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CRA系列风冷房间级精密空调（25KW-100KW）产品介绍</w:t>
      </w:r>
    </w:p>
    <w:p>
      <w:pPr>
        <w:tabs>
          <w:tab w:val="center" w:pos="4214"/>
          <w:tab w:val="right" w:pos="8306"/>
        </w:tabs>
        <w:spacing w:line="360" w:lineRule="auto"/>
        <w:jc w:val="center"/>
        <w:rPr>
          <w:rFonts w:hint="eastAsia" w:cs="黑体" w:asciiTheme="minorEastAsia" w:hAnsiTheme="minorEastAsia" w:eastAsiaTheme="minorEastAsia"/>
          <w:b/>
          <w:bCs/>
          <w:sz w:val="32"/>
          <w:szCs w:val="32"/>
          <w:lang w:eastAsia="zh-CN"/>
        </w:rPr>
      </w:pPr>
      <w:r>
        <w:rPr>
          <w:rFonts w:hint="eastAsia" w:cs="黑体" w:asciiTheme="minorEastAsia" w:hAnsiTheme="minorEastAsia" w:eastAsiaTheme="minorEastAsia"/>
          <w:b/>
          <w:bCs/>
          <w:sz w:val="32"/>
          <w:szCs w:val="32"/>
          <w:lang w:eastAsia="zh-CN"/>
        </w:rPr>
        <w:drawing>
          <wp:inline distT="0" distB="0" distL="114300" distR="114300">
            <wp:extent cx="2408555" cy="3183255"/>
            <wp:effectExtent l="0" t="0" r="4445" b="4445"/>
            <wp:docPr id="2" name="图片 2" descr="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08555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utoSpaceDE/>
        <w:autoSpaceDN/>
        <w:spacing w:line="360" w:lineRule="auto"/>
        <w:ind w:firstLine="550" w:firstLineChars="250"/>
        <w:jc w:val="both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CRA系列风冷房间级精密空调采用模块化结构，可不同模块组合实现不同制冷量。具备多种送回风方式，根据现场情况进行选择匹配。CRA系列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制冷量</w:t>
      </w: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覆盖25kW~100kW，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满足不同的环境温湿度控制需求</w:t>
      </w: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。应用范围：电源室、数据中心、通讯设备机房、5G通讯基站、高精度恒温恒湿实验室、温湿度精度控制要求较高的设备间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2"/>
          <w:szCs w:val="22"/>
        </w:rPr>
      </w:pPr>
    </w:p>
    <w:p>
      <w:pPr>
        <w:spacing w:line="360" w:lineRule="auto"/>
        <w:rPr>
          <w:rFonts w:hint="eastAsia" w:ascii="宋体" w:hAnsi="宋体" w:eastAsia="宋体" w:cs="宋体"/>
          <w:b/>
          <w:bCs/>
          <w:sz w:val="22"/>
          <w:szCs w:val="22"/>
        </w:rPr>
      </w:pPr>
      <w:r>
        <w:rPr>
          <w:rFonts w:hint="eastAsia" w:ascii="宋体" w:hAnsi="宋体" w:eastAsia="宋体" w:cs="宋体"/>
          <w:b/>
          <w:bCs/>
          <w:sz w:val="22"/>
          <w:szCs w:val="22"/>
        </w:rPr>
        <w:t>产品技术特点：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2"/>
          <w:szCs w:val="22"/>
          <w:lang w:val="zh-CN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高精度控制系统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7寸彩色触摸屏高精度控制，多种群控模式，实现32台机组群控，控制精准可靠。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2"/>
          <w:szCs w:val="22"/>
          <w:lang w:val="zh-CN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涡旋压缩机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稳定的设计实现高可靠性和耐用性，方便维修和维护。能够在整个运行期间实现低噪音、低振动和高能效。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室外机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高效轴流风机，风机无级调速，保证系统在宽温度范围下稳定运行。可选EC风机配置，节能高效。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2"/>
          <w:szCs w:val="22"/>
          <w:lang w:val="zh-CN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EC风机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采用航空复合材料抗腐蚀叶片匹配无刷直流电机，节能高效且低噪。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辅热配置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PTC电加热,铝合金翅片升温快，可实现自动调节温度且发热均匀。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配置超温保护装置，安全可靠。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2"/>
          <w:szCs w:val="22"/>
          <w:lang w:val="zh-CN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节流器件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热力膨胀阀或电子膨胀阀两种方式可选。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精确流量控制，保证系统在各环境下稳定运行。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2"/>
          <w:szCs w:val="22"/>
          <w:lang w:val="zh-CN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加湿配置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电极加湿量大，高效率且带自动冲洗功能。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2"/>
          <w:szCs w:val="22"/>
          <w:lang w:val="zh-CN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选配件（风冷）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长联管、低温选件、带式漏水、防雷保护、高密室外机、地板压差检测、电动三通阀、带式漏水、防雷保护。</w:t>
      </w:r>
    </w:p>
    <w:p>
      <w:pPr>
        <w:spacing w:line="360" w:lineRule="auto"/>
        <w:rPr>
          <w:rFonts w:hint="default" w:ascii="宋体" w:hAnsi="宋体" w:eastAsia="宋体" w:cs="宋体"/>
          <w:b w:val="0"/>
          <w:bCs w:val="0"/>
          <w:sz w:val="22"/>
          <w:szCs w:val="22"/>
          <w:lang w:val="en-US" w:eastAsia="zh-CN"/>
        </w:rPr>
      </w:pPr>
    </w:p>
    <w:p>
      <w:pPr>
        <w:spacing w:line="360" w:lineRule="auto"/>
        <w:rPr>
          <w:rFonts w:hint="default" w:ascii="思源黑体 CN Light" w:hAnsi="思源黑体 CN Light" w:eastAsia="思源黑体 CN Light" w:cs="思源黑体 CN Light"/>
          <w:color w:val="231815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22"/>
          <w:szCs w:val="22"/>
        </w:rPr>
        <w:t>产品技术参数：</w:t>
      </w:r>
    </w:p>
    <w:tbl>
      <w:tblPr>
        <w:tblStyle w:val="8"/>
        <w:tblW w:w="113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"/>
        <w:gridCol w:w="1614"/>
        <w:gridCol w:w="625"/>
        <w:gridCol w:w="625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室内机型号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CRA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025U/DRH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CRA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030U/DRH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CRA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035U/DRH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CRA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040U/DRH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CRA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045U/DRH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CRA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050U/DRH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CRA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042U/DRH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CRA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052U/DRH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CRA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062U/DRH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CRA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072U/DRH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CRA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082U/DRH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CRA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092U/DRH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CRA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102U/DRH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送风方式</w:t>
            </w:r>
          </w:p>
        </w:tc>
        <w:tc>
          <w:tcPr>
            <w:tcW w:w="910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U/D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制冷量（kW）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45.6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50.4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41.6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61.3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71.3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81.7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90.6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显冷量（kW）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23.2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32.3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36.9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45.7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37.9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.4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55.2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73.6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82.4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显热比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0.91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压缩机类型</w:t>
            </w:r>
          </w:p>
        </w:tc>
        <w:tc>
          <w:tcPr>
            <w:tcW w:w="910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定频涡旋式压缩机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压缩机数量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室内风机类型</w:t>
            </w:r>
          </w:p>
        </w:tc>
        <w:tc>
          <w:tcPr>
            <w:tcW w:w="910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后倾式离心EC风机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风机数量（n）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风量（m3/h）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12800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13500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11800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15600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18400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21000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23000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25600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机外余压（Pa）</w:t>
            </w:r>
          </w:p>
        </w:tc>
        <w:tc>
          <w:tcPr>
            <w:tcW w:w="910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标准机外余压20Pa，可根据需求在20～300Pa范围内调整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膨胀阀</w:t>
            </w:r>
          </w:p>
        </w:tc>
        <w:tc>
          <w:tcPr>
            <w:tcW w:w="910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电子式膨胀阀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电加热类型</w:t>
            </w:r>
          </w:p>
        </w:tc>
        <w:tc>
          <w:tcPr>
            <w:tcW w:w="910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PTC加热器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加热量（kW）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电流（A)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加湿器类型</w:t>
            </w:r>
          </w:p>
        </w:tc>
        <w:tc>
          <w:tcPr>
            <w:tcW w:w="910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电极式蒸汽加湿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加湿量（kg/h）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电流（A)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空气过滤器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等级</w:t>
            </w:r>
          </w:p>
        </w:tc>
        <w:tc>
          <w:tcPr>
            <w:tcW w:w="910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制冷剂类型</w:t>
            </w:r>
          </w:p>
        </w:tc>
        <w:tc>
          <w:tcPr>
            <w:tcW w:w="910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R410A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电源</w:t>
            </w:r>
          </w:p>
        </w:tc>
        <w:tc>
          <w:tcPr>
            <w:tcW w:w="910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380V/3Ph/50Hz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满负荷电（A)（恒温恒湿）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35.9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39.9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41.3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56.6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63.3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78.6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93.8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103.1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宽(mm)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深(mm)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高（mm）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重量（kg）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453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468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472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492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708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716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4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室外机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室外机型号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0351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0522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0582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0662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0742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0291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0351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0522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0582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0662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0742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宽（mm）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深（mm）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1178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1076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873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974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974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1076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1076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1178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1076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873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974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974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高（mm）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支脚高度（mm）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思源黑体 CN Light" w:hAnsi="思源黑体 CN Light" w:eastAsia="思源黑体 CN Light" w:cs="思源黑体 CN Light"/>
          <w:color w:val="231815"/>
          <w:kern w:val="0"/>
          <w:sz w:val="18"/>
          <w:szCs w:val="18"/>
          <w:lang w:val="en-US" w:eastAsia="zh-CN" w:bidi="ar"/>
        </w:rPr>
      </w:pPr>
    </w:p>
    <w:sectPr>
      <w:headerReference r:id="rId3" w:type="default"/>
      <w:footerReference r:id="rId4" w:type="default"/>
      <w:pgSz w:w="11906" w:h="16838"/>
      <w:pgMar w:top="709" w:right="1800" w:bottom="709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思源黑体 CN Light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1OTYzMzA3ZDFhODNjNWI1MGQ1OTY0NjZmNGQ5YjAifQ=="/>
  </w:docVars>
  <w:rsids>
    <w:rsidRoot w:val="2D242046"/>
    <w:rsid w:val="000332BA"/>
    <w:rsid w:val="000726BC"/>
    <w:rsid w:val="00072BFE"/>
    <w:rsid w:val="00101788"/>
    <w:rsid w:val="001A564B"/>
    <w:rsid w:val="001C2580"/>
    <w:rsid w:val="00272BE1"/>
    <w:rsid w:val="00286DD8"/>
    <w:rsid w:val="00291042"/>
    <w:rsid w:val="002F6B71"/>
    <w:rsid w:val="00363008"/>
    <w:rsid w:val="005404F0"/>
    <w:rsid w:val="00556BAB"/>
    <w:rsid w:val="006172A2"/>
    <w:rsid w:val="00644053"/>
    <w:rsid w:val="006541E2"/>
    <w:rsid w:val="006D640B"/>
    <w:rsid w:val="00893CE5"/>
    <w:rsid w:val="00973ED9"/>
    <w:rsid w:val="009E1887"/>
    <w:rsid w:val="00A1657D"/>
    <w:rsid w:val="00AE76C3"/>
    <w:rsid w:val="00B9265A"/>
    <w:rsid w:val="00CA0639"/>
    <w:rsid w:val="00D90B5D"/>
    <w:rsid w:val="00DA348B"/>
    <w:rsid w:val="00DD0747"/>
    <w:rsid w:val="00E13035"/>
    <w:rsid w:val="00E21ED8"/>
    <w:rsid w:val="00E36801"/>
    <w:rsid w:val="00E679B4"/>
    <w:rsid w:val="00F340D6"/>
    <w:rsid w:val="00F74977"/>
    <w:rsid w:val="02163604"/>
    <w:rsid w:val="193C008D"/>
    <w:rsid w:val="1A8769F4"/>
    <w:rsid w:val="1C440B4D"/>
    <w:rsid w:val="1CCE4466"/>
    <w:rsid w:val="27005EA1"/>
    <w:rsid w:val="29CB4C49"/>
    <w:rsid w:val="2D242046"/>
    <w:rsid w:val="3116234B"/>
    <w:rsid w:val="38EC2CBF"/>
    <w:rsid w:val="429020E2"/>
    <w:rsid w:val="43026243"/>
    <w:rsid w:val="46486F9C"/>
    <w:rsid w:val="48365E9A"/>
    <w:rsid w:val="4A120176"/>
    <w:rsid w:val="516C5A20"/>
    <w:rsid w:val="64A21E0B"/>
    <w:rsid w:val="6738155B"/>
    <w:rsid w:val="6CA06B27"/>
    <w:rsid w:val="6D3149A6"/>
    <w:rsid w:val="6F71014C"/>
    <w:rsid w:val="710010B5"/>
    <w:rsid w:val="727A7B45"/>
    <w:rsid w:val="731C23B7"/>
    <w:rsid w:val="75843AC7"/>
    <w:rsid w:val="75877302"/>
    <w:rsid w:val="795F6F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5"/>
      <w:ind w:left="1497" w:hanging="421"/>
      <w:outlineLvl w:val="0"/>
    </w:pPr>
    <w:rPr>
      <w:rFonts w:ascii="微软雅黑" w:hAnsi="微软雅黑" w:eastAsia="微软雅黑" w:cs="微软雅黑"/>
      <w:b/>
      <w:bCs/>
      <w:sz w:val="28"/>
      <w:szCs w:val="28"/>
      <w:lang w:eastAsia="en-US" w:bidi="en-US"/>
    </w:rPr>
  </w:style>
  <w:style w:type="paragraph" w:styleId="3">
    <w:name w:val="heading 3"/>
    <w:basedOn w:val="1"/>
    <w:next w:val="1"/>
    <w:qFormat/>
    <w:uiPriority w:val="1"/>
    <w:pPr>
      <w:spacing w:before="47"/>
      <w:ind w:left="1077"/>
      <w:outlineLvl w:val="2"/>
    </w:pPr>
    <w:rPr>
      <w:rFonts w:ascii="微软雅黑" w:hAnsi="微软雅黑" w:eastAsia="微软雅黑" w:cs="微软雅黑"/>
      <w:b/>
      <w:bCs/>
      <w:szCs w:val="21"/>
      <w:lang w:eastAsia="en-US" w:bidi="en-US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微软雅黑" w:hAnsi="微软雅黑" w:eastAsia="微软雅黑" w:cs="微软雅黑"/>
      <w:szCs w:val="21"/>
      <w:lang w:eastAsia="en-US" w:bidi="en-US"/>
    </w:rPr>
  </w:style>
  <w:style w:type="paragraph" w:styleId="5">
    <w:name w:val="Balloon Text"/>
    <w:basedOn w:val="1"/>
    <w:link w:val="14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List Paragraph"/>
    <w:basedOn w:val="1"/>
    <w:qFormat/>
    <w:uiPriority w:val="1"/>
    <w:pPr>
      <w:ind w:left="1435" w:hanging="421"/>
    </w:pPr>
    <w:rPr>
      <w:rFonts w:ascii="微软雅黑" w:hAnsi="微软雅黑" w:eastAsia="微软雅黑" w:cs="微软雅黑"/>
      <w:lang w:eastAsia="en-US" w:bidi="en-US"/>
    </w:rPr>
  </w:style>
  <w:style w:type="paragraph" w:customStyle="1" w:styleId="11">
    <w:name w:val="Table Paragraph"/>
    <w:basedOn w:val="1"/>
    <w:qFormat/>
    <w:uiPriority w:val="1"/>
    <w:pPr>
      <w:jc w:val="center"/>
    </w:pPr>
    <w:rPr>
      <w:rFonts w:ascii="Arial" w:hAnsi="Arial" w:eastAsia="Arial" w:cs="Arial"/>
      <w:lang w:eastAsia="en-US" w:bidi="en-US"/>
    </w:rPr>
  </w:style>
  <w:style w:type="character" w:customStyle="1" w:styleId="12">
    <w:name w:val="font31"/>
    <w:basedOn w:val="9"/>
    <w:qFormat/>
    <w:uiPriority w:val="0"/>
    <w:rPr>
      <w:rFonts w:hint="default" w:ascii="Arial" w:hAnsi="Arial" w:cs="Arial"/>
      <w:color w:val="000000"/>
      <w:sz w:val="18"/>
      <w:szCs w:val="18"/>
      <w:u w:val="none"/>
    </w:rPr>
  </w:style>
  <w:style w:type="character" w:customStyle="1" w:styleId="13">
    <w:name w:val="font41"/>
    <w:basedOn w:val="9"/>
    <w:qFormat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  <w:style w:type="character" w:customStyle="1" w:styleId="14">
    <w:name w:val="批注框文本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5">
    <w:name w:val="font2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01"/>
    <w:basedOn w:val="9"/>
    <w:qFormat/>
    <w:uiPriority w:val="0"/>
    <w:rPr>
      <w:rFonts w:ascii="等线" w:hAnsi="等线" w:eastAsia="等线" w:cs="等线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1019</Words>
  <Characters>1776</Characters>
  <Lines>28</Lines>
  <Paragraphs>7</Paragraphs>
  <TotalTime>4</TotalTime>
  <ScaleCrop>false</ScaleCrop>
  <LinksUpToDate>false</LinksUpToDate>
  <CharactersWithSpaces>1776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2020-02-15T04:47:00Z</dcterms:created>
  <dc:creator>Administrator</dc:creator>
  <cp:lastModifiedBy>Tinkpad</cp:lastModifiedBy>
  <dcterms:modified xsi:type="dcterms:W3CDTF">2022-05-10T13:00:51Z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  <property fmtid="{D5CDD505-2E9C-101B-9397-08002B2CF9AE}" pid="3" name="ICV">
    <vt:lpwstr>35F86D717121405FABFDCFB2B62B4E26</vt:lpwstr>
  </property>
</Properties>
</file>